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61ef1c0eb682585e55c69c529b0b7d6d6c0da"/>
    <w:p>
      <w:pPr>
        <w:pStyle w:val="Heading3"/>
      </w:pPr>
      <w:r>
        <w:t xml:space="preserve">Назначен новый руководитель ГКУ «Московская безопасность»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3810000" cy="420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82/ucfhcalsctqxbmxaksjlkpl6w7m4qfec/52739556822756819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0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Назначен новый руководитель ГКУ «Московская безопасность»</w:t>
      </w:r>
      <w:r>
        <w:br/>
      </w:r>
      <w:r>
        <w:br/>
      </w:r>
      <w:r>
        <w:t xml:space="preserve">После реорганизации учреждение возглавил Александр Половинка.</w:t>
      </w:r>
      <w:r>
        <w:br/>
      </w:r>
      <w:r>
        <w:br/>
      </w:r>
      <w:r>
        <w:t xml:space="preserve">Александр Юрьевич ранее проходил службу в Главном управлении Министерства внутренних дел Российской Федерации по городу Москве. Имеет специальное звание «генерал-майор полиции».</w:t>
      </w:r>
      <w:r>
        <w:br/>
      </w:r>
      <w:r>
        <w:br/>
      </w:r>
      <w:r>
        <w:t xml:space="preserve">ГКУ «Московская безопасность» было реорганизовано путем присоединения к нему Московского городского совета общественных пунктов охраны порядка и Московского городского штаба народной дружины в ноябре 2024 года. Среди главных целей учреждения – содействие столичным органам государственной власти и правоохранительным органам в укреплении общественного порядка и профилактике правонарушений.</w:t>
      </w:r>
      <w:r>
        <w:br/>
      </w:r>
      <w:r>
        <w:br/>
      </w:r>
      <w:r>
        <w:t xml:space="preserve">Деятельность ГКУ «Московская безопасность» также будет направлена на повышение уровня правовой грамотности горожан, вовлечение неравнодушных жителей города в сферу безопасности и внедрение современных информационных технологий в процесс обеспечения правопорядка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http://voronovo.mos.ru/info/detail/12798172.html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8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8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2025-06-09T15:27:08Z</dcterms:created>
  <dcterms:modified xsi:type="dcterms:W3CDTF">2025-06-09T15:27:08Z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