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865c021d50a46c63a4fb8ef026fe4e178b065"/>
    <w:p>
      <w:pPr>
        <w:pStyle w:val="Heading3"/>
      </w:pPr>
      <w:r>
        <w:t xml:space="preserve">График проведения обучающих семинаров для представителей строительных и проектных организаций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Департаментом градостроительной политики города Москвы подготовлен график проведения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бесплатной основе в II квартале 2025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семинаров находится во вложенном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http://voronovo.mos.ru/info/detail/12867291.html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2025-06-09T16:15:43Z</dcterms:created>
  <dcterms:modified xsi:type="dcterms:W3CDTF">2025-06-09T16:15:43Z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