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1101202e46aaa05d9e795f3504b0ed3f7c86e"/>
    <w:p>
      <w:pPr>
        <w:pStyle w:val="Heading3"/>
      </w:pPr>
      <w:r>
        <w:t xml:space="preserve">Молодежная палата 16 мая провела встречу с жителями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02/anp92y47fwlkfmh7n8oiff9gucn3o9o5/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мая члены Молодежной палаты проводили разъяснительные беседы с жителями, информируя их о вреде наркотиков и важности занятия спортом и ведения активного образа жизни.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розданы буклеты и листовки с полезной информацией о здоровье и безопасности.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мероприятие стало частью широкой профилактической работы, направленной на формирование у молодежи устойчивого отношения к различным формам радикализации.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http://voronovo.mos.ru/info/detail/13024854.html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24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24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2025-06-22T10:08:28Z</dcterms:created>
  <dcterms:modified xsi:type="dcterms:W3CDTF">2025-06-22T10:08:28Z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