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7b418820d2c737a23e2b5c984589bcb182311"/>
    <w:p>
      <w:pPr>
        <w:pStyle w:val="Heading3"/>
      </w:pPr>
      <w:r>
        <w:t xml:space="preserve">С 1 марта 2025 года вступают в силу изменения в законодательстве о контрактной системе в сфере закупок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Федеральным законом от 28.12.2024 № 500-ФЗ внесены изменения в Кодекс Российской Федерации об административных правонарушениях (далее – КоАП РФ). </w:t>
      </w:r>
    </w:p>
    <w:p>
      <w:pPr>
        <w:pStyle w:val="BodyText"/>
      </w:pPr>
      <w:r>
        <w:t xml:space="preserve">Так, некоторые статьи КоАП РФ об административной ответственности в сфере госзакупок и гособоронзаказа (ст.ст. 7.29 - 7.30, 7.31 - 7.32.1, 7.32.3 - 7.32.5, 14.6.1, 14.49, 14.55 - 14.55.2, 15.37, 15.40, 15.40.1, 19.7.2-1 КоАП РФ) признаются утратившими силу. </w:t>
      </w:r>
    </w:p>
    <w:p>
      <w:pPr>
        <w:pStyle w:val="BodyText"/>
      </w:pPr>
      <w:r>
        <w:t xml:space="preserve">С 1 марта 2025 года прекращаются находящиеся в производстве судов, органов, должностных лиц дела об административных правонарушениях, предусмотренных утратившими силу статьями КоАП РФ и не являющихся административными правонарушениями в соответствии с новыми статьями. </w:t>
      </w:r>
    </w:p>
    <w:p>
      <w:pPr>
        <w:pStyle w:val="BodyText"/>
      </w:pPr>
      <w:r>
        <w:t xml:space="preserve">С указанной даты не подлежат исполнению неисполненные постановления судей, органов, должностных лиц о назначении административных наказаний за совершение таких правонарушений. При этом КоАП ПФ дополнен новыми статьями, предусматривающими административную ответственность, в частности, за: нарушение порядка планирования закупок; нарушение порядка заключения, исполнения, изменения и расторжения контракта; нарушение порядка формирования, размещения и выполнения государственного оборонного заказа; нарушение процедуры обязательных торгов, продажи государственного или муниципального имущества и пр. Уточнены размеры ответственности должностных лиц. Установлены, в частности, административные штрафы:</w:t>
      </w:r>
    </w:p>
    <w:p>
      <w:pPr>
        <w:pStyle w:val="BodyText"/>
      </w:pPr>
      <w:r>
        <w:t xml:space="preserve">- за неверный выбор способа закупки - от 30 тыс. до 50 тыс. руб.;</w:t>
      </w:r>
    </w:p>
    <w:p>
      <w:pPr>
        <w:pStyle w:val="BodyText"/>
      </w:pPr>
      <w:r>
        <w:t xml:space="preserve">- за несоблюдение объема закупок у субъектов малого предпринимательства и социально ориентированных некоммерческих организаций - от 40 тыс. до 60 тыс. руб.;</w:t>
      </w:r>
    </w:p>
    <w:p>
      <w:pPr>
        <w:pStyle w:val="BodyText"/>
      </w:pPr>
      <w:r>
        <w:t xml:space="preserve">- за нарушение срока заключения контракта - от 5 тыс. до 30 тыс. руб.</w:t>
      </w:r>
    </w:p>
    <w:p>
      <w:pPr>
        <w:pStyle w:val="BodyText"/>
      </w:pPr>
      <w:r>
        <w:t xml:space="preserve">Закреплена возможность назначения административного наказания в виде предупреждения за отдельные правонарушения при выполнении государственного или оборонного заказа. </w:t>
      </w:r>
    </w:p>
    <w:p>
      <w:pPr>
        <w:pStyle w:val="BodyText"/>
      </w:pPr>
      <w:r>
        <w:t xml:space="preserve">Например, предупреждение может быть назначено должностному лицу за нарушение порядка формирования, утверждения и изменения планов-графиков закупок, а также за нарушение порядка расторжения контракта в случае одностороннего отказа от его исполнения. Изменения вступают в силу с 01.03.2025.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http://voronovo.mos.ru/info/detail/13061805.html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1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1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2025-07-07T04:42:18Z</dcterms:created>
  <dcterms:modified xsi:type="dcterms:W3CDTF">2025-07-07T04:42:18Z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