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7f2eb3f15742b7283622db81c919ec5b90d6d"/>
    <w:p>
      <w:pPr>
        <w:pStyle w:val="Heading3"/>
      </w:pPr>
      <w:r>
        <w:t xml:space="preserve">Уведомлять наследников о долгах наследодателей будут нотариусы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Теперь после открытия наследственного дела нотариусы будут запрашивать в Центральном каталоге кредитных историй кредитные истории наследодателей и уведомлять наследников о долгах. Информация из Центрального каталога кредитных историй и бюро кредитных историй предоставляется через единую информационную систему нотариата в электронной форме. Не позднее трех рабочих дней, следующих за днем получения информации из Центрального каталога кредитных историй (при отсутствии кредитной истории наследодателя) и бюро кредитных историй (при наличии кредитной истории наследодателя), нотариус извещает наследников, подавших ему заявления о принятии наследства:</w:t>
      </w:r>
    </w:p>
    <w:p>
      <w:pPr>
        <w:pStyle w:val="BodyText"/>
      </w:pPr>
      <w:r>
        <w:t xml:space="preserve">- об отсутствии кредитной истории наследодателя;</w:t>
      </w:r>
    </w:p>
    <w:p>
      <w:pPr>
        <w:pStyle w:val="BodyText"/>
      </w:pPr>
      <w:r>
        <w:t xml:space="preserve">- об отсутствии неисполненных долговых обязательств наследодателя;</w:t>
      </w:r>
    </w:p>
    <w:p>
      <w:pPr>
        <w:pStyle w:val="BodyText"/>
      </w:pPr>
      <w:r>
        <w:t xml:space="preserve">- о наличии неисполненных долговых обязательств наследодателя, об их размере, а также извещает наследников о наличии неисполненных долговых обязательств, сведения о которых получены нотариусом из иных источников.</w:t>
      </w:r>
    </w:p>
    <w:p>
      <w:pPr>
        <w:pStyle w:val="BodyText"/>
      </w:pPr>
      <w:r>
        <w:t xml:space="preserve">Изменения вступают в силу 24.11.2025.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http://voronovo.mos.ru/info/detail/13061865.html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1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1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2025-07-07T04:31:55Z</dcterms:created>
  <dcterms:modified xsi:type="dcterms:W3CDTF">2025-07-07T04:31:55Z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