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98c8daa90fb5a0464929b95ba7e74e4b593913"/>
    <w:p>
      <w:pPr>
        <w:pStyle w:val="Heading3"/>
      </w:pPr>
      <w:r>
        <w:t xml:space="preserve">Охотничий билет выдается физическим лицам, обладающим гражданской дееспособностью в соответствии с гражданским законодательством, не имеющим непогашенной или неснятой судимости</w:t>
      </w:r>
    </w:p>
    <w:p>
      <w:pPr>
        <w:pStyle w:val="FirstParagraph"/>
      </w:pPr>
      <w:r>
        <w:t xml:space="preserve">30.12.2024</w:t>
      </w:r>
    </w:p>
    <w:p>
      <w:pPr>
        <w:pStyle w:val="BodyText"/>
      </w:pPr>
      <w:r>
        <w:t xml:space="preserve">Охотничий билет выдается физическим лицам, обладающим гражданской дееспособностью в соответствии с гражданским законодательством, не имеющим непогашенной или неснятой судимости за совершение умышленного преступления и ознакомившимся с требованиями охотничьего минимума (часть 1 статьи 21 Федерального закона от 24.07.2009 № 209-ФЗ «Об охоте и о сохранении охотничьих ресурсов и о внесении изменений в отдельные законодательные акты Российской Федерации» (далее – Федеральный закон № 209-ФЗ).</w:t>
      </w:r>
    </w:p>
    <w:p>
      <w:pPr>
        <w:pStyle w:val="BodyText"/>
      </w:pPr>
      <w:r>
        <w:t xml:space="preserve">Приказом Министерства природных ресурсов и экологии Российской Федерации от 24.09.2024 № 579 утвержден порядок выдачи и аннулирования охотничьего билета, формы охотничьего билета, который вступил в силу с 1 января 2025 года.</w:t>
      </w:r>
    </w:p>
    <w:p>
      <w:pPr>
        <w:pStyle w:val="BodyText"/>
      </w:pPr>
      <w:r>
        <w:t xml:space="preserve">В соответствии с данным порядком физическим лицам охотничий билет выдается исполнительным органом субъекта Российской Федерации, на территории которого расположено место жительства физического лица (либо место его пребывания).</w:t>
      </w:r>
    </w:p>
    <w:p>
      <w:pPr>
        <w:pStyle w:val="BodyText"/>
      </w:pPr>
      <w:r>
        <w:t xml:space="preserve">Для получения необходимо составить заявление в форме электронного документа, подписать его электронной подписью и направить в уполномоченный орган посредством Единого портала госуслуг либо регионального портала, либо подать заявление и документы на бумажном носителе лично в уполномоченный орган или через многофункциональный центр, либо направить его почтовым отправлением.</w:t>
      </w:r>
    </w:p>
    <w:p>
      <w:pPr>
        <w:pStyle w:val="BodyText"/>
      </w:pPr>
      <w:r>
        <w:t xml:space="preserve">Получение охотничьего билета осуществляется в течение пяти рабочих дней посредством направления электронного документа в личный кабинет заявителя на Едином портале вне зависимости от способа обращения заявителя либо на бумажном носителе (если заявителем выбран данный способ получения).</w:t>
      </w:r>
    </w:p>
    <w:p>
      <w:pPr>
        <w:pStyle w:val="BodyText"/>
      </w:pPr>
      <w:r>
        <w:t xml:space="preserve">В выдаче документа может быть отказано если заявитель не соответствует требованиям, установленным частью 1 статьи 21 Федерального закона № 209-ФЗ, либо в государственном реестре имеется информация о том, что данный билет выдавался ему ранее и он не аннулирован.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http://voronovo.mos.ru/info/detail/13062159.html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Вороново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oronovo.mos.ru" TargetMode="External" /><Relationship Type="http://schemas.openxmlformats.org/officeDocument/2006/relationships/hyperlink" Id="rId20" Target="http://voronovo.mos.ru/info/detail/130621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oronovo.mos.ru" TargetMode="External" /><Relationship Type="http://schemas.openxmlformats.org/officeDocument/2006/relationships/hyperlink" Id="rId20" Target="http://voronovo.mos.ru/info/detail/130621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2025-07-26T21:01:02Z</dcterms:created>
  <dcterms:modified xsi:type="dcterms:W3CDTF">2025-07-26T21:01:02Z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