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877d558d83ff2ff26ab46f61ccaee5e46054c"/>
    <w:p>
      <w:pPr>
        <w:pStyle w:val="Heading3"/>
      </w:pPr>
      <w:r>
        <w:t xml:space="preserve">Усилена административная ответственность за нарушение порядка представления уведомлений о начале осуществления предпринимательской деятельности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t xml:space="preserve">С 27 июня 2025 года в силу вступят новые правила, ужесточающие ответственность за ведение некоторых видов бизнеса без уведомления соответствующих органов. Также будет введена ответственность за несообщение об изменениях в уведомлении, если такая информация является обязательной.</w:t>
      </w:r>
    </w:p>
    <w:p>
      <w:pPr>
        <w:pStyle w:val="BodyText"/>
      </w:pPr>
      <w:r>
        <w:t xml:space="preserve">Штрафы за данные нарушения будут существенно увеличены: для должностных лиц — от 7 тысяч до 12 тысяч рублей, для юридических лиц — от 24 тысяч до 48 тысяч рублей.</w:t>
      </w:r>
    </w:p>
    <w:p>
      <w:pPr>
        <w:pStyle w:val="BodyText"/>
      </w:pPr>
      <w:r>
        <w:t xml:space="preserve">За повторное нарушение предусмотрены более серьезные санкции: для должностных лиц штраф составит от 15 тысяч до 25 тысяч рублей, для юридических лиц — от 50 тысяч до 60 тысяч рублей.</w:t>
      </w:r>
    </w:p>
    <w:p>
      <w:pPr>
        <w:pStyle w:val="BodyText"/>
      </w:pPr>
      <w:r>
        <w:t xml:space="preserve">Эти изменения были внесены в Кодекс Российской Федерации об административных правонарушениях Федеральным законом от 28 декабря 2024 года № 516-ФЗ.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2025-07-07T05:00:15Z</dcterms:created>
  <dcterms:modified xsi:type="dcterms:W3CDTF">2025-07-07T05:00:15Z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