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3ab0f0995f13f5c2e11d72c1c9d1db3b482f7"/>
    <w:p>
      <w:pPr>
        <w:pStyle w:val="Heading3"/>
      </w:pPr>
      <w:r>
        <w:t xml:space="preserve">Окружной этап городского смотра-конкурса «Город для всех»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Положение об окружном этапе городского смотра-конкурса «Город для всех» в Троицком и Новомосковском административных округах города Москвы и форма заявки на участие находятся во вложенных файлах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http://voronovo.mos.ru/info/detail/13071113.html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71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71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2025-07-26T00:36:48Z</dcterms:created>
  <dcterms:modified xsi:type="dcterms:W3CDTF">2025-07-26T00:36:48Z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