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цифровые-информационные-плакаты"/>
    <w:p>
      <w:pPr>
        <w:pStyle w:val="Heading3"/>
      </w:pPr>
      <w:r>
        <w:t xml:space="preserve">Цифровые информационные плакаты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t xml:space="preserve">С целью проведения профилактических мероприятий, направленных на обеспечение осмотрительности граждан в условиях возможного использования злоумышленниками телекоммуникационных сетей, повышения уровня информированности населения о действиях лиц, вводящих в заблуждение население, в целях хищения денежных средств, </w:t>
      </w:r>
      <w:r>
        <w:t xml:space="preserve">Генеральной прокуратурой Российской Федерации совместно с Банком России разработаны цифровые информационные плакаты в обозначенной сфере.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e6/k2f38k119dcvxdkeh6p1eurzkvocpb5i/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f0/bpw683qaxlzq1pzocesd6cmq79td5zt5/v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64/6mu0lqgazvt3cglwc60xm6vrwaymvmqi/v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f5/lnhsq8k1z3wbl1xm6zxjb88nkfol4vep/v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http://voronovo.mos.ru/info/detail/13131447.html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voronovo.mos.ru" TargetMode="External" /><Relationship Type="http://schemas.openxmlformats.org/officeDocument/2006/relationships/hyperlink" Id="rId32" Target="http://voronovo.mos.ru/info/detail/1313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oronovo.mos.ru" TargetMode="External" /><Relationship Type="http://schemas.openxmlformats.org/officeDocument/2006/relationships/hyperlink" Id="rId32" Target="http://voronovo.mos.ru/info/detail/1313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2025-07-31T20:36:20Z</dcterms:created>
  <dcterms:modified xsi:type="dcterms:W3CDTF">2025-07-31T20:36:20Z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