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e9b0a78ee8fbf68d57ac357ed52b41f9ad05f"/>
    <w:p>
      <w:pPr>
        <w:pStyle w:val="Heading3"/>
      </w:pPr>
      <w:r>
        <w:t xml:space="preserve">В префектуре ТиНАО состоялось подведение итогов работы Молодежных палат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drawing>
          <wp:inline>
            <wp:extent cx="5334000" cy="27920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303/dqq1i69jhvkx297pwy0ull0h38nauoor/WhatsApp-Image-2025_01_24-at-14.54.5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0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23 января в префектуре Троицкого и Новомосковского административных округов состоялось подведение итогов работы молодежных палат за 2024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стало важным событием для активной молодежи округа и собрало представителей всех районов, а также почетных гостей, среди которых оказались депутаты Московской городской Думы Александр Козлов и Валерий Головченко.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встрече были подведены ключевые результаты работы, проделанной молодежными палатами за год. Особое внимание уделялось развитию общественной активности, волонтерскому движению, поддержке местных инициатив и различным мероприятиям. Участники также представили свои планы и идеи, направленные на улучшение жизни жителей округа в 2025 году, и поделились опытом успешной реализации проектов.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по итогам работы была отмечена молодежная палата района Вороново.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активную деятельность в жизни района депутат Московской городской Думы Валерий Головченко вручил благодарность Затикян Белле. Еще одно значимое признание досталось Затикян Луизе — она была удостоена благодарности от префекта ТиНАО Дмитрия Набокина. Эти награды стали ярким примером признания вклада молодых людей в развитие своих сообществ.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Искренне желаем представителям молодежной палаты Вороново удачи и дальнейших успехов в их начинаниях. Пусть их энергия, трудолюбие и стремление к позитивным изменениям продолжают вдохновлять и приносить пользу обществу!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http://voronovo.mos.ru/presscenter/news/detail/12776280.html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76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76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2025-01-24T19:32:55Z</dcterms:created>
  <dcterms:modified xsi:type="dcterms:W3CDTF">2025-01-24T19:32:55Z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