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99c67e2b9b1540f169e123bc2c64a8bd254f59"/>
    <w:p>
      <w:pPr>
        <w:pStyle w:val="Heading3"/>
      </w:pPr>
      <w:r>
        <w:t xml:space="preserve">Юные жители Воронова могут получить допобразование в нескольких культурных учреждениях района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05.06.2025</w:t>
      </w:r>
    </w:p>
    <w:p>
      <w:pPr>
        <w:pStyle w:val="BodyText"/>
      </w:pPr>
      <w:r>
        <w:drawing>
          <wp:inline>
            <wp:extent cx="5334000" cy="28336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d4/h6utt1j2oeq8ctyq7iipwko96j7l579s/be0d6bd3_03be_4083_a0cb_1c09b0bd3e8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3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Жителям Троицкого и Новомосковского административных округов напомнили о работе на территории районов 18 детских школ искусств, 6 культурных центров и 10 библиотек. Ребята из Воронова также имеют возможность получить дополнительное образование и культурно провести досуг.</w:t>
      </w:r>
    </w:p>
    <w:p>
      <w:pPr>
        <w:pStyle w:val="BodyText"/>
      </w:pPr>
      <w:r>
        <w:t xml:space="preserve">Юные жители района смогут изучить и опробовать технику кружевоплетения в ДК «Юбилейный». Также в учреждении предоставлена возможность развить вокальные данные, освоить азы театрального мастерства и хореографии в различных творческих студиях.</w:t>
      </w:r>
    </w:p>
    <w:p>
      <w:pPr>
        <w:pStyle w:val="BodyText"/>
      </w:pPr>
      <w:r>
        <w:t xml:space="preserve">В ДК «Кленово» ребята смогут научиться гончарному делу и столярному мастерству, создать свои собственные музыкальные группы под руководством преподавателей. Сотрудники учреждения также научат посетителей основам блогинга: юные таланты смогут подготовить тексты для различных платформ, сформулировать свои идеи и привлечь первых подписчиков, сообщили на официальном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Фото: управа района Вороново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http://voronovo.mos.ru/presscenter/news/detail/13013573.html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13573.html" TargetMode="External" /><Relationship Type="http://schemas.openxmlformats.org/officeDocument/2006/relationships/hyperlink" Id="rId23" Target="https://www.mos.ru/news/item/15486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13573.html" TargetMode="External" /><Relationship Type="http://schemas.openxmlformats.org/officeDocument/2006/relationships/hyperlink" Id="rId23" Target="https://www.mos.ru/news/item/15486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2025-07-27T11:35:15Z</dcterms:created>
  <dcterms:modified xsi:type="dcterms:W3CDTF">2025-07-27T11:35:15Z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